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CDB1D">
      <w:pPr>
        <w:spacing w:before="0" w:after="400"/>
      </w:pPr>
    </w:p>
    <w:p w14:paraId="1E00B7EA">
      <w:pPr>
        <w:spacing w:before="0" w:after="40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工程师扩展系列</w:t>
      </w:r>
    </w:p>
    <w:p w14:paraId="35382216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0"/>
          <w:szCs w:val="60"/>
        </w:rPr>
        <w:t>方向五</w:t>
      </w:r>
    </w:p>
    <w:p w14:paraId="5CC4E4BF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4"/>
          <w:szCs w:val="34"/>
        </w:rPr>
        <w:t>开源模型生态与私有化部署</w:t>
      </w:r>
    </w:p>
    <w:p w14:paraId="6E499A09">
      <w:pPr>
        <w:spacing w:before="0" w:after="70"/>
        <w:jc w:val="center"/>
      </w:pPr>
      <w:r>
        <w:rPr>
          <w:rFonts w:ascii="Arial" w:hAnsi="Arial" w:eastAsia="Arial" w:cs="Arial"/>
          <w:color w:val="148F77"/>
          <w:sz w:val="21"/>
          <w:szCs w:val="21"/>
        </w:rPr>
        <w:t>模型选型 · 生产部署 · LoRA 微调 · 推理优化</w:t>
      </w:r>
    </w:p>
    <w:p w14:paraId="3CC1A3DA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4B4C504F">
      <w:pPr>
        <w:spacing w:before="36" w:after="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从 Ollama 到 vLLM 生产级私有化部署全流程</w:t>
      </w:r>
    </w:p>
    <w:p w14:paraId="485723A8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第一章：开源模型选型决策框架</w:t>
      </w:r>
    </w:p>
    <w:p w14:paraId="4A2B107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开源模型越来越多，质量越来越高。但「怎么选」是工程师面临的第一个问题——不同任务、不同约束，最优选择差异很大。</w:t>
      </w:r>
    </w:p>
    <w:p w14:paraId="17839CDF">
      <w:pPr>
        <w:spacing w:before="0" w:after="65"/>
      </w:pPr>
    </w:p>
    <w:p w14:paraId="672BA7D8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选型的五个维度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000"/>
        <w:gridCol w:w="4000"/>
      </w:tblGrid>
      <w:tr w14:paraId="760E190E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BD2BA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维度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BE2DBD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关键问题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448B18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评估方法</w:t>
            </w:r>
          </w:p>
        </w:tc>
      </w:tr>
      <w:tr w14:paraId="2706FE7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11051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任务匹配度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3AEA3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这个模型在你的任务类型上表现如何？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8B24E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找该任务的公开 Benchmark，或用你的数据测试</w:t>
            </w:r>
          </w:p>
        </w:tc>
      </w:tr>
      <w:tr w14:paraId="29510020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0F4D1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语言支持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E96778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中文质量如何？（如果你需要中文）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8660FE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中文测试集：C-Eval、CMMLU</w:t>
            </w:r>
          </w:p>
        </w:tc>
      </w:tr>
      <w:tr w14:paraId="1E73B8C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AEB4B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推理资源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13A0ED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你有什么硬件？GPU 显存、CPU 内存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E20CF6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计算模型需要的最小显存</w:t>
            </w:r>
          </w:p>
        </w:tc>
      </w:tr>
      <w:tr w14:paraId="0F002E0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71124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许可证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6BF98E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可以商用吗？有没有限制？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6277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查看 License：MIT/Apache 最宽松，LLaMA 有限制</w:t>
            </w:r>
          </w:p>
        </w:tc>
      </w:tr>
      <w:tr w14:paraId="18222DEF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5FE3F4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生态支持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A425D8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有没有工具链支持（Ollama/vLLM 等）？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79B641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主流模型支持更好，问题更容易解决</w:t>
            </w:r>
          </w:p>
        </w:tc>
      </w:tr>
    </w:tbl>
    <w:p w14:paraId="591AEA3F">
      <w:pPr>
        <w:spacing w:before="0" w:after="65"/>
      </w:pPr>
    </w:p>
    <w:p w14:paraId="6605F7EF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1.2 2025 年主流开源模型对比</w:t>
      </w:r>
    </w:p>
    <w:tbl>
      <w:tblPr>
        <w:tblStyle w:val="11"/>
        <w:tblW w:w="12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1600"/>
        <w:gridCol w:w="1400"/>
        <w:gridCol w:w="1400"/>
        <w:gridCol w:w="1400"/>
        <w:gridCol w:w="2000"/>
        <w:gridCol w:w="2000"/>
      </w:tblGrid>
      <w:tr w14:paraId="510D4298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7DFAB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模型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86943A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参数量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7CE847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中文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8DC6B3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代码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139BE0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推理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8D1B4B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许可证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F30E12D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推荐场景</w:t>
            </w:r>
          </w:p>
        </w:tc>
      </w:tr>
      <w:tr w14:paraId="267CC7A5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E0B141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Qwen2.5 7B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C37F68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7B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0C6C3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优秀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E12B9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良好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A7E4A9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良好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9FC4F5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Apache 2.0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3CB49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中文为主，性价比最高</w:t>
            </w:r>
          </w:p>
        </w:tc>
      </w:tr>
      <w:tr w14:paraId="0BE932C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5CF17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Qwen2.5 72B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8F6DA5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72B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34B70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优秀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04164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优秀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E5C08F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优秀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59E3F0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Apache 2.0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894C6E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高质量中文，接近 GPT-4</w:t>
            </w:r>
          </w:p>
        </w:tc>
      </w:tr>
      <w:tr w14:paraId="3FAD9CD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EC3CB4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Llama 3.3 70B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2B2439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70B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DDCF1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良好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A772EE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优秀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EE50ED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优秀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3FA327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LLaMA 3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FDA809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英文最强，综合能力强</w:t>
            </w:r>
          </w:p>
        </w:tc>
      </w:tr>
      <w:tr w14:paraId="12343AC5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EC9A58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DeepSeek-R1 7B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A1F9A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7B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527B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良好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3F82C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良好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8C003D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优秀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28B274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MIT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6D8F6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推理任务，性价比高</w:t>
            </w:r>
          </w:p>
        </w:tc>
      </w:tr>
      <w:tr w14:paraId="3A0CF05A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C0EBAE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DeepSeek-V3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65B89C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671B（MoE）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126B57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优秀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F3DA88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优秀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7BB6E3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优秀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38D8C6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MIT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BC1B61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顶级能力，需要大显存</w:t>
            </w:r>
          </w:p>
        </w:tc>
      </w:tr>
      <w:tr w14:paraId="5BB6FC58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0724A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Mistral 7B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12A88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7B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7E7715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一般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D85617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良好</w:t>
            </w:r>
          </w:p>
        </w:tc>
        <w:tc>
          <w:tcPr>
            <w:tcW w:w="1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043D2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良好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0EB80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Apache 2.0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4CCE32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欧洲数据合规</w:t>
            </w:r>
          </w:p>
        </w:tc>
      </w:tr>
    </w:tbl>
    <w:p w14:paraId="731F6565">
      <w:pPr>
        <w:spacing w:before="0" w:after="65"/>
      </w:pPr>
    </w:p>
    <w:p w14:paraId="0F6068C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1.3 显存需求速查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1800"/>
        <w:gridCol w:w="1800"/>
        <w:gridCol w:w="1800"/>
        <w:gridCol w:w="2000"/>
      </w:tblGrid>
      <w:tr w14:paraId="29095371">
        <w:trPr>
          <w:tblHeader/>
        </w:trPr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F0831C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模型大小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16537B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FP16 显存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A9249F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Q8 显存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B8BA07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Q4 显存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DBD617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最低硬件</w:t>
            </w:r>
          </w:p>
        </w:tc>
      </w:tr>
      <w:tr w14:paraId="34204A2C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C64BD1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D2A304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14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D96D2B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604929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4 GB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F202B5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RTX 3080 10GB / Mac M2 8GB</w:t>
            </w:r>
          </w:p>
        </w:tc>
      </w:tr>
      <w:tr w14:paraId="50BA6563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481FCF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13B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E0B692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26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110F76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13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C0BB5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 GB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89C76E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RTX 3090 24GB / Mac M2 Pro 16GB</w:t>
            </w:r>
          </w:p>
        </w:tc>
      </w:tr>
      <w:tr w14:paraId="6E84B487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66C08E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34B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88A66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68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733F50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34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4A8690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18 GB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70058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A100 80GB / Mac M2 Ultra 64GB</w:t>
            </w:r>
          </w:p>
        </w:tc>
      </w:tr>
      <w:tr w14:paraId="12B5A576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F6CC85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70B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8E4CF7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140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C50F43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70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176B8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38 GB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34CC3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2x A100 / Mac Studio M2 Ultra 192GB</w:t>
            </w:r>
          </w:p>
        </w:tc>
      </w:tr>
      <w:tr w14:paraId="285BA707"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D9A20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671B（MoE）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1305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~120 GB（激活参数）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1BE320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~60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B6EC1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~35 GB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67A713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多卡 A100</w:t>
            </w:r>
          </w:p>
        </w:tc>
      </w:tr>
    </w:tbl>
    <w:p w14:paraId="3D8E766B">
      <w:pPr>
        <w:spacing w:before="0" w:after="65"/>
      </w:pPr>
    </w:p>
    <w:p w14:paraId="2DFE1C32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第二章：生产级部署——vLLM</w:t>
      </w:r>
    </w:p>
    <w:p w14:paraId="4E04B015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Ollama 适合开发者本地使用。生产环境需要 vLLM——高吞吐量、OpenAI 兼容 API、支持多 GPU、连续批处理。</w:t>
      </w:r>
    </w:p>
    <w:p w14:paraId="3619D9A0">
      <w:pPr>
        <w:spacing w:before="0" w:after="65"/>
      </w:pPr>
    </w:p>
    <w:p w14:paraId="6A3CA543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vLLM 的核心优势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400"/>
        <w:gridCol w:w="3600"/>
      </w:tblGrid>
      <w:tr w14:paraId="0375B143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7D61D4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特性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34B8EB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vLLM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BF9C31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Ollama</w:t>
            </w:r>
          </w:p>
        </w:tc>
      </w:tr>
      <w:tr w14:paraId="35E2483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D6DA5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吞吐量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0616CB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极高（PagedAttention 技术）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9F597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中等</w:t>
            </w:r>
          </w:p>
        </w:tc>
      </w:tr>
      <w:tr w14:paraId="537971E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ECB109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并发支持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823698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高（连续批处理）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7C822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低</w:t>
            </w:r>
          </w:p>
        </w:tc>
      </w:tr>
      <w:tr w14:paraId="26B4B0C5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7364A4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GPU 利用率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8C277C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高（&gt;90%）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7FA399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中（60-70%）</w:t>
            </w:r>
          </w:p>
        </w:tc>
      </w:tr>
      <w:tr w14:paraId="36BF40F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8DB63C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OpenAI 兼容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AB9FDE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✅ 完全兼容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B30B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✅ 完全兼容</w:t>
            </w:r>
          </w:p>
        </w:tc>
      </w:tr>
      <w:tr w14:paraId="40EB3630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AC58C1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 GPU 支持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88E15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✅ 张量并行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5016E0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❌ 不支持</w:t>
            </w:r>
          </w:p>
        </w:tc>
      </w:tr>
      <w:tr w14:paraId="6C381073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908DBC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适合场景</w:t>
            </w:r>
          </w:p>
        </w:tc>
        <w:tc>
          <w:tcPr>
            <w:tcW w:w="3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A644A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生产服务器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921FC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开发者本地</w:t>
            </w:r>
          </w:p>
        </w:tc>
      </w:tr>
    </w:tbl>
    <w:p w14:paraId="521EBB69">
      <w:pPr>
        <w:spacing w:before="0" w:after="65"/>
      </w:pPr>
    </w:p>
    <w:p w14:paraId="5E847B49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vLLM 部署</w:t>
      </w:r>
    </w:p>
    <w:p w14:paraId="338184F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vLLM 生产部署（Docker）</w:t>
      </w:r>
    </w:p>
    <w:p w14:paraId="28BB563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docker run -d \</w:t>
      </w:r>
    </w:p>
    <w:p w14:paraId="5EBD9C4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--gpus all \</w:t>
      </w:r>
    </w:p>
    <w:p w14:paraId="5F1801A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--name vllm-server \</w:t>
      </w:r>
    </w:p>
    <w:p w14:paraId="033502C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-p 8000:8000 \</w:t>
      </w:r>
    </w:p>
    <w:p w14:paraId="3A1B4C9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-v /models:/models \</w:t>
      </w:r>
    </w:p>
    <w:p w14:paraId="6FA2123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vllm/vllm-openai:latest \</w:t>
      </w:r>
    </w:p>
    <w:p w14:paraId="64D0477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--model /models/Qwen2.5-7B-Instruct \</w:t>
      </w:r>
    </w:p>
    <w:p w14:paraId="247682B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--tensor-parallel-size 2 \   # 使用 2 张 GPU</w:t>
      </w:r>
    </w:p>
    <w:p w14:paraId="7A81FD2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--max-model-len 32768 \       # 最大上下文长度</w:t>
      </w:r>
    </w:p>
    <w:p w14:paraId="5C6E5F7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--gpu-memory-utilization 0.90 \  # GPU 显存利用率</w:t>
      </w:r>
    </w:p>
    <w:p w14:paraId="2A35BE6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--served-model-name qwen2.5-7b   # API 中使用的模型名</w:t>
      </w:r>
    </w:p>
    <w:p w14:paraId="57D6CAE6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800828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调用（完全兼容 OpenAI API）</w:t>
      </w:r>
    </w:p>
    <w:p w14:paraId="3DBE67D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curl http://localhost:8000/v1/chat/completions \</w:t>
      </w:r>
    </w:p>
    <w:p w14:paraId="661D35B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-H "Content-Type: application/json" \</w:t>
      </w:r>
    </w:p>
    <w:p w14:paraId="6C4FD12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-d '{"model": "qwen2.5-7b", "messages": [{"role": "user", "content": "你好"}]}'</w:t>
      </w:r>
    </w:p>
    <w:p w14:paraId="61620547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7063C4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TypeScript 调用（用 openai 包）</w:t>
      </w:r>
    </w:p>
    <w:p w14:paraId="7EF50E9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import OpenAI from 'openai';</w:t>
      </w:r>
    </w:p>
    <w:p w14:paraId="0F4F36C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client = new OpenAI({ baseURL: 'http://localhost:8000/v1', apiKey: 'none' });</w:t>
      </w:r>
    </w:p>
    <w:p w14:paraId="37FFDC3E">
      <w:pPr>
        <w:spacing w:before="0" w:after="32"/>
      </w:pPr>
    </w:p>
    <w:p w14:paraId="480C36F4">
      <w:pPr>
        <w:spacing w:before="0" w:after="65"/>
      </w:pPr>
    </w:p>
    <w:p w14:paraId="0CE0FC77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2.2 生产部署检查清单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00"/>
        <w:gridCol w:w="5200"/>
      </w:tblGrid>
      <w:tr w14:paraId="0C53FF55">
        <w:trPr>
          <w:tblHeader/>
        </w:trPr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34C06C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检查项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792386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配置建议</w:t>
            </w:r>
          </w:p>
        </w:tc>
      </w:tr>
      <w:tr w14:paraId="7A5D7864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8DB501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负载均衡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87BAE2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多个 vLLM 实例 + Nginx 负载均衡</w:t>
            </w:r>
          </w:p>
        </w:tc>
      </w:tr>
      <w:tr w14:paraId="6F928FBD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56614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健康检查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1ACED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GET /health 监控端点，异常时自动重启</w:t>
            </w:r>
          </w:p>
        </w:tc>
      </w:tr>
      <w:tr w14:paraId="0EAB9A52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7E46F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显存保护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A0F75D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设置 --max-model-len 防止超长请求耗尽显存</w:t>
            </w:r>
          </w:p>
        </w:tc>
      </w:tr>
      <w:tr w14:paraId="7506C475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ECA7D7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请求限流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ED2B08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在 Nginx 层限制每秒请求数</w:t>
            </w:r>
          </w:p>
        </w:tc>
      </w:tr>
      <w:tr w14:paraId="63701D7E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BD5609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日志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4AD5EB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记录每个请求的延迟、Token 数、错误</w:t>
            </w:r>
          </w:p>
        </w:tc>
      </w:tr>
      <w:tr w14:paraId="1AC4AB16"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E4A75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监控告警</w:t>
            </w:r>
          </w:p>
        </w:tc>
        <w:tc>
          <w:tcPr>
            <w:tcW w:w="5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A4EC5E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GPU 利用率、显存使用、队列深度</w:t>
            </w:r>
          </w:p>
        </w:tc>
      </w:tr>
    </w:tbl>
    <w:p w14:paraId="7206D7F4">
      <w:pPr>
        <w:spacing w:before="0" w:after="65"/>
      </w:pPr>
    </w:p>
    <w:p w14:paraId="2CD0A639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第三章：LoRA 微调实战</w:t>
      </w:r>
    </w:p>
    <w:p w14:paraId="1E2A9E19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LoRA（Low-Rank Adaptation）是最流行的开源模型微调方法——不修改原始模型权重，只训练少量「适配器」参数，成本低、效果好。</w:t>
      </w:r>
    </w:p>
    <w:p w14:paraId="4CDDA192">
      <w:pPr>
        <w:spacing w:before="0" w:after="65"/>
      </w:pPr>
    </w:p>
    <w:p w14:paraId="348446C5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LoRA 的原理</w:t>
      </w:r>
    </w:p>
    <w:p w14:paraId="155B284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color w:val="1C2833"/>
          <w:sz w:val="21"/>
          <w:szCs w:val="21"/>
        </w:rPr>
        <w:t>全量微调需要更新所有参数（7B 模型 = 70 亿个参数），成本极高。LoRA 的思路是：在原始权重矩阵旁边加一个「低秩分解」的小矩阵，只训练这个小矩阵。</w:t>
      </w:r>
    </w:p>
    <w:p w14:paraId="53E42C75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2400"/>
        <w:gridCol w:w="4200"/>
      </w:tblGrid>
      <w:tr w14:paraId="78CF4282">
        <w:trPr>
          <w:tblHeader/>
        </w:trPr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DF93BF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参数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8C3AD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全量微调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E29948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LoRA 微调</w:t>
            </w:r>
          </w:p>
        </w:tc>
      </w:tr>
      <w:tr w14:paraId="0EB836E5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8F3B24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可训练参数量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28095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7B（全部）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CC52B9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约 20-80M（仅适配器）</w:t>
            </w:r>
          </w:p>
        </w:tc>
      </w:tr>
      <w:tr w14:paraId="35A791EC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526798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显存需求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D019B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80GB+（7B 模型）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7AF41E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16-24GB（7B 模型）</w:t>
            </w:r>
          </w:p>
        </w:tc>
      </w:tr>
      <w:tr w14:paraId="13E47441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1BBCEF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训练时间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483A89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数天到数周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E101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数小时到数天</w:t>
            </w:r>
          </w:p>
        </w:tc>
      </w:tr>
      <w:tr w14:paraId="411F6994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979834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效果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89C5E4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最好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5B83B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接近全量微调（95%+）</w:t>
            </w:r>
          </w:p>
        </w:tc>
      </w:tr>
      <w:tr w14:paraId="5BCB4FDC"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69216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灵活性</w:t>
            </w:r>
          </w:p>
        </w:tc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AE3D1C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需要保存完整模型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858C5A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适配器可与基础模型分离存储</w:t>
            </w:r>
          </w:p>
        </w:tc>
      </w:tr>
    </w:tbl>
    <w:p w14:paraId="47BDB1DD">
      <w:pPr>
        <w:spacing w:before="0" w:after="65"/>
      </w:pPr>
    </w:p>
    <w:p w14:paraId="35817CE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3.2 LoRA 微调完整流程</w:t>
      </w:r>
    </w:p>
    <w:p w14:paraId="4F111AA6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LoRA 微调流程</w:t>
      </w:r>
    </w:p>
    <w:p w14:paraId="6FE1CCE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使用 LLaMA-Factory 进行 LoRA 微调（推荐框架）</w:t>
      </w:r>
    </w:p>
    <w:p w14:paraId="71E0A4E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pip install llamafactory</w:t>
      </w:r>
    </w:p>
    <w:p w14:paraId="18B808E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E0DA46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1. 准备数据（JSONL 格式）</w:t>
      </w:r>
    </w:p>
    <w:p w14:paraId="7E47943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data/my_dataset.jsonl</w:t>
      </w:r>
    </w:p>
    <w:p w14:paraId="4B6260D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{"instruction": "你是客服助手", "input": "退款要多久？", "output": "退款通常3-5个工作日到账"}</w:t>
      </w:r>
    </w:p>
    <w:p w14:paraId="2C053543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BEB6C2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2. 创建训练配置</w:t>
      </w:r>
    </w:p>
    <w:p w14:paraId="09E3A32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train_config.yaml</w:t>
      </w:r>
    </w:p>
    <w:p w14:paraId="24E1BE1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model_name_or_path: Qwen/Qwen2.5-7B-Instruct</w:t>
      </w:r>
    </w:p>
    <w:p w14:paraId="65F0866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stage: sft                    # 监督微调</w:t>
      </w:r>
    </w:p>
    <w:p w14:paraId="45D6141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do_train: true</w:t>
      </w:r>
    </w:p>
    <w:p w14:paraId="42E00EB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finetuning_type: lora         # 使用 LoRA</w:t>
      </w:r>
    </w:p>
    <w:p w14:paraId="626C711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lora_rank: 64                 # LoRA 秩，越大效果越好但显存越多</w:t>
      </w:r>
    </w:p>
    <w:p w14:paraId="66DD57D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lora_alpha: 128</w:t>
      </w:r>
    </w:p>
    <w:p w14:paraId="1C10FFE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lora_target: all              # 在所有线性层加 LoRA</w:t>
      </w:r>
    </w:p>
    <w:p w14:paraId="740BC58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dataset: my_dataset</w:t>
      </w:r>
    </w:p>
    <w:p w14:paraId="545D81D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template: qwen                # 对话模板</w:t>
      </w:r>
    </w:p>
    <w:p w14:paraId="6DF7721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cutoff_len: 2048</w:t>
      </w:r>
    </w:p>
    <w:p w14:paraId="133B1AD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per_device_train_batch_size: 4</w:t>
      </w:r>
    </w:p>
    <w:p w14:paraId="7DEC556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gradient_accumulation_steps: 4</w:t>
      </w:r>
    </w:p>
    <w:p w14:paraId="5AA5B51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num_train_epochs: 3.0</w:t>
      </w:r>
    </w:p>
    <w:p w14:paraId="19F16C0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learning_rate: 1.0e-4</w:t>
      </w:r>
    </w:p>
    <w:p w14:paraId="688068A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output_dir: ./lora_output</w:t>
      </w:r>
    </w:p>
    <w:p w14:paraId="67460AEA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FA3798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3. 开始训练</w:t>
      </w:r>
    </w:p>
    <w:p w14:paraId="0C7A837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llamafactory-cli train train_config.yaml</w:t>
      </w:r>
    </w:p>
    <w:p w14:paraId="31DBE412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35EDDAD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# 4. 合并 LoRA 权重（可选，合并后推理更快）</w:t>
      </w:r>
    </w:p>
    <w:p w14:paraId="12D2B10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llamafactory-cli export \</w:t>
      </w:r>
    </w:p>
    <w:p w14:paraId="30B8E6A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--model_name_or_path Qwen/Qwen2.5-7B-Instruct \</w:t>
      </w:r>
    </w:p>
    <w:p w14:paraId="3066514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--adapter_name_or_path ./lora_output \</w:t>
      </w:r>
    </w:p>
    <w:p w14:paraId="0434CE6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--export_dir ./merged_model \</w:t>
      </w:r>
    </w:p>
    <w:p w14:paraId="198A77F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--export_size 4  # 量化到 4bit</w:t>
      </w:r>
    </w:p>
    <w:p w14:paraId="6BA08A64">
      <w:pPr>
        <w:spacing w:before="0" w:after="32"/>
      </w:pPr>
    </w:p>
    <w:p w14:paraId="7CD56DCC">
      <w:pPr>
        <w:spacing w:before="0" w:after="65"/>
      </w:pPr>
    </w:p>
    <w:p w14:paraId="65D92FD7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3.3 微调数据准备要点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6200"/>
      </w:tblGrid>
      <w:tr w14:paraId="5F0EE14A">
        <w:trPr>
          <w:tblHeader/>
        </w:trPr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44492B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要点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DDFFEAE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说明</w:t>
            </w:r>
          </w:p>
        </w:tc>
      </w:tr>
      <w:tr w14:paraId="32DAE566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7CC356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数量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A9E495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最少 500 条，1000-3000 条效果明显提升，超过 10000 收益递减</w:t>
            </w:r>
          </w:p>
        </w:tc>
      </w:tr>
      <w:tr w14:paraId="5378137F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B97BB0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质量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4CBB45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每条数据都要是期望输出的最高质量示例，宁缺毋滥</w:t>
            </w:r>
          </w:p>
        </w:tc>
      </w:tr>
      <w:tr w14:paraId="1D0F6BB2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6F9C11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多样性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B6609F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同一类任务要有不同的问法，避免过拟合到固定格式</w:t>
            </w:r>
          </w:p>
        </w:tc>
      </w:tr>
      <w:tr w14:paraId="3EE08B47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A859AE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负例（可选）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91D4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加入「用户问X，正确回答是Y而不是Z」的负例，帮助模型学会拒绝</w:t>
            </w:r>
          </w:p>
        </w:tc>
      </w:tr>
      <w:tr w14:paraId="5DF94415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13E5CD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通用数据混入</w:t>
            </w:r>
          </w:p>
        </w:tc>
        <w:tc>
          <w:tcPr>
            <w:tcW w:w="6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2A75D1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加入 5-10% 的通用对话数据，防止灾难性遗忘</w:t>
            </w:r>
          </w:p>
        </w:tc>
      </w:tr>
    </w:tbl>
    <w:p w14:paraId="08AF36BD">
      <w:pPr>
        <w:spacing w:before="0" w:after="65"/>
      </w:pPr>
    </w:p>
    <w:p w14:paraId="315A9958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第四章：推理优化进阶</w:t>
      </w:r>
    </w:p>
    <w:p w14:paraId="44B2F223">
      <w:pPr>
        <w:spacing w:before="0" w:after="65"/>
      </w:pPr>
    </w:p>
    <w:p w14:paraId="04E0A68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推理速度优化技术</w:t>
      </w:r>
    </w:p>
    <w:tbl>
      <w:tblPr>
        <w:tblStyle w:val="11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2800"/>
        <w:gridCol w:w="2000"/>
        <w:gridCol w:w="2200"/>
      </w:tblGrid>
      <w:tr w14:paraId="38754F95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76FB34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技术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B1DC14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原理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C2532A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提速比例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D2B633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适合场景</w:t>
            </w:r>
          </w:p>
        </w:tc>
      </w:tr>
      <w:tr w14:paraId="091FC1EA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FC6755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量化（Q4/Q8）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9178C0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降低权重精度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BA4D1A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1.5-3x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217C50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所有场景，首选优化</w:t>
            </w:r>
          </w:p>
        </w:tc>
      </w:tr>
      <w:tr w14:paraId="28FC523F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7E15B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Flash Attention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84801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优化 Attention 计算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6E940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1.2-2x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8B9E54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长上下文场景</w:t>
            </w:r>
          </w:p>
        </w:tc>
      </w:tr>
      <w:tr w14:paraId="02B81676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FAE7E7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连续批处理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4BE43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多请求共享计算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08B30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3-10x（高并发）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F5B3F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生产服务</w:t>
            </w:r>
          </w:p>
        </w:tc>
      </w:tr>
      <w:tr w14:paraId="4F0D82CA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896F9A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投机采样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A4A404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小模型预测 + 大模型验证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14ADA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1.5-3x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569515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大模型推理</w:t>
            </w:r>
          </w:p>
        </w:tc>
      </w:tr>
      <w:tr w14:paraId="1ECC2E2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D076EA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KV Cache 优化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FC07ED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缓存历史计算结果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EEF9D8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显著降低多轮延迟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8DE1CD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多轮对话</w:t>
            </w:r>
          </w:p>
        </w:tc>
      </w:tr>
    </w:tbl>
    <w:p w14:paraId="502D4B5F">
      <w:pPr>
        <w:spacing w:before="0" w:after="65"/>
      </w:pPr>
    </w:p>
    <w:p w14:paraId="1AF15FBB">
      <w:pPr>
        <w:spacing w:before="110" w:after="12"/>
        <w:jc w:val="left"/>
      </w:pPr>
      <w:r>
        <w:rPr>
          <w:rFonts w:ascii="Arial" w:hAnsi="Arial" w:eastAsia="Arial" w:cs="Arial"/>
          <w:b w:val="0"/>
          <w:bCs w:val="0"/>
          <w:color w:val="5D6D7E"/>
          <w:sz w:val="16"/>
          <w:szCs w:val="16"/>
        </w:rPr>
        <w:t>推理基准测试</w:t>
      </w:r>
    </w:p>
    <w:p w14:paraId="2949099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推理性能基准测试</w:t>
      </w:r>
    </w:p>
    <w:p w14:paraId="64F08BA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async function benchmarkInference(model: string, prompts: string[]) {</w:t>
      </w:r>
    </w:p>
    <w:p w14:paraId="2F5F424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results = [];</w:t>
      </w:r>
    </w:p>
    <w:p w14:paraId="02CC9686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7752C61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for (const prompt of prompts) {</w:t>
      </w:r>
    </w:p>
    <w:p w14:paraId="0910947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start = Date.now();</w:t>
      </w:r>
    </w:p>
    <w:p w14:paraId="1982F9C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let firstTokenTime: number | null = null;</w:t>
      </w:r>
    </w:p>
    <w:p w14:paraId="40311C7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let totalTokens = 0;</w:t>
      </w:r>
    </w:p>
    <w:p w14:paraId="7C768B59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2DA0FB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stream = await client.chat.completions.create({</w:t>
      </w:r>
    </w:p>
    <w:p w14:paraId="25C1D8B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model, stream: true,</w:t>
      </w:r>
    </w:p>
    <w:p w14:paraId="5C93513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messages: [{ role: "user", content: prompt }],</w:t>
      </w:r>
    </w:p>
    <w:p w14:paraId="7BBA8FF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});</w:t>
      </w:r>
    </w:p>
    <w:p w14:paraId="675113E2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A60D2E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for await (const chunk of stream) {</w:t>
      </w:r>
    </w:p>
    <w:p w14:paraId="523ABD8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if (!firstTokenTime &amp;&amp; chunk.choices[0]?.delta?.content) {</w:t>
      </w:r>
    </w:p>
    <w:p w14:paraId="5C1576C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  firstTokenTime = Date.now() - start;  // 首 Token 延迟</w:t>
      </w:r>
    </w:p>
    <w:p w14:paraId="03D00A1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}</w:t>
      </w:r>
    </w:p>
    <w:p w14:paraId="5F05C72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totalTokens++;</w:t>
      </w:r>
    </w:p>
    <w:p w14:paraId="12FA0D3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</w:t>
      </w:r>
    </w:p>
    <w:p w14:paraId="6AD1B245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1C87ACC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const totalTime = Date.now() - start;</w:t>
      </w:r>
    </w:p>
    <w:p w14:paraId="591104E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results.push({</w:t>
      </w:r>
    </w:p>
    <w:p w14:paraId="2650BE1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ttft: firstTokenTime,                              // Time to First Token</w:t>
      </w:r>
    </w:p>
    <w:p w14:paraId="48D8C91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tps: totalTokens / (totalTime / 1000),            // Tokens per Second</w:t>
      </w:r>
    </w:p>
    <w:p w14:paraId="601BC35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  totalLatency: totalTime,</w:t>
      </w:r>
    </w:p>
    <w:p w14:paraId="2586A1F2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});</w:t>
      </w:r>
    </w:p>
    <w:p w14:paraId="3C014A2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</w:t>
      </w:r>
    </w:p>
    <w:p w14:paraId="5C03BE42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2C32950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{</w:t>
      </w:r>
    </w:p>
    <w:p w14:paraId="2E345D4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avgTTFT: avg(results.map(r =&gt; r.ttft)),</w:t>
      </w:r>
    </w:p>
    <w:p w14:paraId="307DA39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avgTPS: avg(results.map(r =&gt; r.tps)),</w:t>
      </w:r>
    </w:p>
    <w:p w14:paraId="2D731E88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  p95Latency: percentile(results.map(r =&gt; r.totalLatency), 95),</w:t>
      </w:r>
    </w:p>
    <w:p w14:paraId="5B2D8ED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};</w:t>
      </w:r>
    </w:p>
    <w:p w14:paraId="1B7CBEE1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730F1D38">
      <w:pPr>
        <w:spacing w:before="0" w:after="32"/>
      </w:pPr>
    </w:p>
    <w:p w14:paraId="2927D3B9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6288AEE8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1F626F60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私有化部署的战略价值</w:t>
            </w:r>
          </w:p>
          <w:p w14:paraId="336525BB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2025 年，私有化部署开源模型正在从「技术极客的玩具」变成「企业 AI 的主流选择」。</w:t>
            </w:r>
          </w:p>
          <w:p w14:paraId="7EDA36C6">
            <w:pPr>
              <w:spacing w:before="32" w:after="0"/>
            </w:pPr>
          </w:p>
          <w:p w14:paraId="63E36851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驱动力：</w:t>
            </w:r>
          </w:p>
          <w:p w14:paraId="4822810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数据合规压力：个人信息保护法要求数据不出境</w:t>
            </w:r>
          </w:p>
          <w:p w14:paraId="04DA2806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成本压力：大规模调用时，私有化边际成本接近 0</w:t>
            </w:r>
          </w:p>
          <w:p w14:paraId="65699A87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模型能力：开源模型质量已接近闭源 API</w:t>
            </w:r>
          </w:p>
          <w:p w14:paraId="07A9DA50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▸ 定制需求：LoRA 微调可以精准适配业务场景</w:t>
            </w:r>
          </w:p>
          <w:p w14:paraId="63A02D48">
            <w:pPr>
              <w:spacing w:before="32" w:after="0"/>
            </w:pPr>
          </w:p>
          <w:p w14:paraId="0D921FD8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作为掌握私有化部署能力的 AI 工程师，</w:t>
            </w:r>
          </w:p>
          <w:p w14:paraId="7F53A53A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你能服务的场景将远超只会调用 API 的工程师。</w:t>
            </w:r>
          </w:p>
        </w:tc>
      </w:tr>
    </w:tbl>
    <w:p w14:paraId="7D5D3249">
      <w:pPr>
        <w:spacing w:before="0" w:after="65"/>
      </w:pPr>
    </w:p>
    <w:p w14:paraId="58E51ADA">
      <w:pPr>
        <w:spacing w:before="300" w:after="100"/>
        <w:jc w:val="center"/>
      </w:pPr>
      <w:r>
        <w:rPr>
          <w:rFonts w:ascii="Arial" w:hAnsi="Arial" w:eastAsia="Arial" w:cs="Arial"/>
          <w:color w:val="AAAAAA"/>
          <w:sz w:val="15"/>
          <w:szCs w:val="15"/>
        </w:rPr>
        <w:t>━━━ 方向五：开源模型生态与私有化部署 完 ━━━</w:t>
      </w:r>
    </w:p>
    <w:p w14:paraId="31DF7605">
      <w:pPr>
        <w:spacing w:before="40" w:after="0"/>
        <w:jc w:val="both"/>
      </w:pPr>
      <w:bookmarkStart w:id="0" w:name="_GoBack"/>
      <w:bookmarkEnd w:id="0"/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FCE5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2026-06-09T10:54:33Z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BC1C82E349B9589A6980276AC0C4E51C_42</vt:lpwstr>
  </property>
</Properties>
</file>